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BD60" w14:textId="77777777" w:rsidR="00396354" w:rsidRDefault="002130DA">
      <w:pPr>
        <w:pStyle w:val="Ttulo"/>
        <w:pBdr>
          <w:bottom w:val="single" w:sz="4" w:space="1" w:color="000000"/>
        </w:pBdr>
        <w:spacing w:after="0"/>
        <w:contextualSpacing w:val="0"/>
        <w:jc w:val="center"/>
        <w:outlineLvl w:val="0"/>
        <w:rPr>
          <w:rFonts w:ascii="Calibri" w:eastAsia="Calibri" w:hAnsi="Calibri" w:cs="Calibri"/>
          <w:b/>
          <w:iCs/>
          <w:caps/>
          <w:color w:val="auto"/>
          <w:spacing w:val="0"/>
          <w:kern w:val="0"/>
          <w:sz w:val="28"/>
          <w:szCs w:val="22"/>
          <w:lang w:eastAsia="pt-BR"/>
        </w:rPr>
      </w:pPr>
      <w:r>
        <w:rPr>
          <w:rFonts w:ascii="Calibri" w:eastAsia="Calibri" w:hAnsi="Calibri" w:cs="Calibri"/>
          <w:b/>
          <w:iCs/>
          <w:caps/>
          <w:color w:val="auto"/>
          <w:spacing w:val="0"/>
          <w:kern w:val="0"/>
          <w:sz w:val="28"/>
          <w:szCs w:val="22"/>
          <w:lang w:eastAsia="pt-BR"/>
        </w:rPr>
        <w:t>JUAN PEDRO GAMONDèS</w:t>
      </w:r>
    </w:p>
    <w:p w14:paraId="3FF7F599" w14:textId="77777777" w:rsidR="00396354" w:rsidRDefault="002130DA">
      <w:pPr>
        <w:tabs>
          <w:tab w:val="right" w:pos="9214"/>
        </w:tabs>
        <w:spacing w:before="20"/>
        <w:rPr>
          <w:rFonts w:ascii="Calibri" w:eastAsia="Calibri" w:hAnsi="Calibri" w:cs="Calibri"/>
          <w:iCs/>
          <w:color w:val="000000"/>
          <w:szCs w:val="22"/>
        </w:rPr>
      </w:pPr>
      <w:r>
        <w:rPr>
          <w:rFonts w:ascii="Calibri" w:eastAsia="Calibri" w:hAnsi="Calibri" w:cs="Calibri"/>
          <w:iCs/>
          <w:color w:val="000000"/>
          <w:szCs w:val="22"/>
        </w:rPr>
        <w:t>São Paulo - SP</w:t>
      </w:r>
    </w:p>
    <w:p w14:paraId="2695D3BD" w14:textId="77777777" w:rsidR="00396354" w:rsidRDefault="002130DA">
      <w:pPr>
        <w:tabs>
          <w:tab w:val="right" w:pos="9214"/>
        </w:tabs>
        <w:spacing w:before="20"/>
        <w:jc w:val="center"/>
        <w:rPr>
          <w:lang w:val="en-US"/>
        </w:rPr>
      </w:pPr>
      <w:r>
        <w:rPr>
          <w:rFonts w:ascii="Calibri" w:eastAsia="Calibri" w:hAnsi="Calibri" w:cs="Calibri"/>
          <w:iCs/>
          <w:color w:val="000000"/>
          <w:szCs w:val="22"/>
          <w:lang w:val="en-US"/>
        </w:rPr>
        <w:t xml:space="preserve">Cel.: 11 9 4377-3288 </w:t>
      </w:r>
      <w:hyperlink r:id="rId5" w:history="1">
        <w:r>
          <w:rPr>
            <w:rFonts w:ascii="Calibri" w:eastAsia="Calibri" w:hAnsi="Calibri" w:cs="Calibri"/>
            <w:iCs/>
            <w:color w:val="000000"/>
            <w:szCs w:val="22"/>
            <w:lang w:val="en-US"/>
          </w:rPr>
          <w:t>jpgamondes@hotmail.com</w:t>
        </w:r>
      </w:hyperlink>
      <w:r>
        <w:rPr>
          <w:rFonts w:ascii="Calibri" w:eastAsia="Calibri" w:hAnsi="Calibri" w:cs="Calibri"/>
          <w:iCs/>
          <w:color w:val="000000"/>
          <w:szCs w:val="22"/>
          <w:lang w:val="en-US"/>
        </w:rPr>
        <w:t xml:space="preserve"> </w:t>
      </w:r>
    </w:p>
    <w:p w14:paraId="5CE8B560" w14:textId="77777777" w:rsidR="00396354" w:rsidRDefault="00396354">
      <w:pPr>
        <w:tabs>
          <w:tab w:val="right" w:pos="9214"/>
        </w:tabs>
        <w:spacing w:before="20"/>
        <w:jc w:val="center"/>
        <w:rPr>
          <w:rFonts w:ascii="Calibri" w:eastAsia="Calibri" w:hAnsi="Calibri" w:cs="Calibri"/>
          <w:iCs/>
          <w:color w:val="000000"/>
          <w:sz w:val="22"/>
          <w:szCs w:val="22"/>
          <w:lang w:val="en-US"/>
        </w:rPr>
      </w:pPr>
    </w:p>
    <w:p w14:paraId="66831B29" w14:textId="77777777" w:rsidR="00396354" w:rsidRDefault="002130DA">
      <w:pPr>
        <w:jc w:val="center"/>
        <w:rPr>
          <w:rFonts w:ascii="Calibri" w:hAnsi="Calibri" w:cs="Calibri"/>
          <w:b/>
          <w:sz w:val="24"/>
          <w:szCs w:val="22"/>
          <w:lang w:val="en-US"/>
        </w:rPr>
      </w:pPr>
      <w:r>
        <w:rPr>
          <w:rFonts w:ascii="Calibri" w:hAnsi="Calibri" w:cs="Calibri"/>
          <w:b/>
          <w:sz w:val="24"/>
          <w:szCs w:val="22"/>
          <w:lang w:val="en-US"/>
        </w:rPr>
        <w:t>Especialista Sênior em Compras</w:t>
      </w:r>
    </w:p>
    <w:p w14:paraId="4EB5D454" w14:textId="77777777" w:rsidR="00396354" w:rsidRDefault="002130DA">
      <w:pPr>
        <w:jc w:val="center"/>
        <w:rPr>
          <w:lang w:val="en-US"/>
        </w:rPr>
      </w:pPr>
      <w:r>
        <w:rPr>
          <w:rStyle w:val="nfase"/>
          <w:rFonts w:ascii="Calibri" w:hAnsi="Calibri" w:cs="Calibri"/>
          <w:sz w:val="22"/>
          <w:szCs w:val="22"/>
          <w:lang w:val="en-US"/>
        </w:rPr>
        <w:t xml:space="preserve">Sólida experiência internacional em posições de liderança em diversas categorias (CAPEX, OPEX, DIRETO, INDIRETO) na área de compras </w:t>
      </w:r>
      <w:r>
        <w:rPr>
          <w:rFonts w:ascii="Calibri" w:hAnsi="Calibri" w:cs="Calibri"/>
          <w:i/>
          <w:sz w:val="22"/>
          <w:szCs w:val="22"/>
          <w:lang w:val="en-US"/>
        </w:rPr>
        <w:t>.</w:t>
      </w:r>
    </w:p>
    <w:p w14:paraId="309F6B97" w14:textId="77777777" w:rsidR="00396354" w:rsidRDefault="00396354">
      <w:pPr>
        <w:jc w:val="center"/>
        <w:rPr>
          <w:rFonts w:ascii="Calibri" w:hAnsi="Calibri" w:cs="Calibri"/>
          <w:i/>
          <w:sz w:val="22"/>
          <w:szCs w:val="22"/>
          <w:lang w:val="en-US"/>
        </w:rPr>
      </w:pPr>
    </w:p>
    <w:p w14:paraId="6EEF47DC" w14:textId="77777777" w:rsidR="00396354" w:rsidRDefault="002130DA">
      <w:pPr>
        <w:pStyle w:val="Padro"/>
        <w:pBdr>
          <w:bottom w:val="single" w:sz="4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/>
        <w:rPr>
          <w:rFonts w:ascii="Calibri" w:eastAsia="Calibri" w:hAnsi="Calibri" w:cs="Calibri"/>
          <w:b/>
          <w:bCs/>
          <w:caps/>
          <w:lang w:val="pt-BR"/>
        </w:rPr>
      </w:pPr>
      <w:r>
        <w:rPr>
          <w:rFonts w:ascii="Calibri" w:eastAsia="Calibri" w:hAnsi="Calibri" w:cs="Calibri"/>
          <w:b/>
          <w:bCs/>
          <w:caps/>
          <w:lang w:val="pt-BR"/>
        </w:rPr>
        <w:t>RETOMAR</w:t>
      </w:r>
    </w:p>
    <w:p w14:paraId="6CA4B21D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Calibri" w:hAnsi="Calibri"/>
          <w:iCs/>
          <w:color w:val="auto"/>
        </w:rPr>
      </w:pPr>
    </w:p>
    <w:p w14:paraId="0551F1A8" w14:textId="77777777" w:rsidR="00396354" w:rsidRDefault="002130DA">
      <w:pPr>
        <w:pStyle w:val="Padr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Calibri" w:hAnsi="Calibri"/>
          <w:iCs/>
          <w:color w:val="auto"/>
          <w:lang w:val="en-US"/>
        </w:rPr>
      </w:pPr>
      <w:r>
        <w:rPr>
          <w:rFonts w:ascii="Calibri" w:hAnsi="Calibri"/>
          <w:iCs/>
          <w:color w:val="auto"/>
          <w:lang w:val="en-US"/>
        </w:rPr>
        <w:t>Experiência multicultural. Fluente em inglês, espanhol e português.</w:t>
      </w:r>
    </w:p>
    <w:p w14:paraId="33B07BE5" w14:textId="77777777" w:rsidR="00396354" w:rsidRDefault="002130DA">
      <w:pPr>
        <w:pStyle w:val="Padr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hint="eastAsia"/>
          <w:lang w:val="en-US"/>
        </w:rPr>
      </w:pPr>
      <w:r>
        <w:rPr>
          <w:rFonts w:ascii="Calibri" w:hAnsi="Calibri"/>
          <w:iCs/>
          <w:color w:val="auto"/>
          <w:lang w:val="en-US"/>
        </w:rPr>
        <w:t>Ampla experiência no processo de seleção de fornecedores nacionais e internacionais de serviços de marketing, TI, armazenagem, transporte e desembaraço aduaneiro.</w:t>
      </w:r>
    </w:p>
    <w:p w14:paraId="148DCD12" w14:textId="77777777" w:rsidR="00396354" w:rsidRDefault="002130DA">
      <w:pPr>
        <w:pStyle w:val="Padr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hint="eastAsia"/>
          <w:lang w:val="en-US"/>
        </w:rPr>
      </w:pPr>
      <w:r>
        <w:rPr>
          <w:rFonts w:ascii="Calibri" w:hAnsi="Calibri"/>
          <w:iCs/>
          <w:color w:val="auto"/>
          <w:lang w:val="en-US"/>
        </w:rPr>
        <w:t>Gestão de fornecedores e contratos através dos sistemas SRM e Doc Sign.</w:t>
      </w:r>
    </w:p>
    <w:p w14:paraId="1F00ECF4" w14:textId="77777777" w:rsidR="00396354" w:rsidRDefault="002130DA">
      <w:pPr>
        <w:pStyle w:val="Padr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hint="eastAsia"/>
        </w:rPr>
      </w:pPr>
      <w:r>
        <w:rPr>
          <w:rFonts w:ascii="Calibri" w:hAnsi="Calibri"/>
          <w:iCs/>
          <w:color w:val="auto"/>
        </w:rPr>
        <w:t>Método de fornecimento estratégico.</w:t>
      </w:r>
    </w:p>
    <w:p w14:paraId="018F1613" w14:textId="77777777" w:rsidR="00396354" w:rsidRDefault="002130DA">
      <w:pPr>
        <w:pStyle w:val="Padr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  <w:lang w:val="en-US"/>
        </w:rPr>
        <w:t xml:space="preserve">Amplo conhecimento em gestão financeira e operacional de projetos de infraestrutura. </w:t>
      </w:r>
      <w:r>
        <w:rPr>
          <w:rFonts w:ascii="Calibri" w:hAnsi="Calibri"/>
          <w:color w:val="auto"/>
        </w:rPr>
        <w:t>Análise de custos e riscos.</w:t>
      </w:r>
    </w:p>
    <w:p w14:paraId="694E8AAD" w14:textId="77777777" w:rsidR="00396354" w:rsidRDefault="002130DA">
      <w:pPr>
        <w:pStyle w:val="Padr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Calibri" w:hAnsi="Calibri"/>
          <w:iCs/>
          <w:color w:val="auto"/>
          <w:lang w:val="en-US"/>
        </w:rPr>
      </w:pPr>
      <w:r>
        <w:rPr>
          <w:rFonts w:ascii="Calibri" w:hAnsi="Calibri"/>
          <w:iCs/>
          <w:color w:val="auto"/>
          <w:lang w:val="en-US"/>
        </w:rPr>
        <w:t>Gestão de dados através de ERP SAP, Ariba e Oracle.</w:t>
      </w:r>
    </w:p>
    <w:p w14:paraId="052AFC66" w14:textId="77777777" w:rsidR="00396354" w:rsidRDefault="002130DA">
      <w:pPr>
        <w:pStyle w:val="Padr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Calibri" w:hAnsi="Calibri"/>
          <w:iCs/>
          <w:color w:val="auto"/>
          <w:lang w:val="en-US"/>
        </w:rPr>
      </w:pPr>
      <w:r>
        <w:rPr>
          <w:rFonts w:ascii="Calibri" w:hAnsi="Calibri"/>
          <w:iCs/>
          <w:color w:val="auto"/>
          <w:lang w:val="en-US"/>
        </w:rPr>
        <w:t>Gestão e controle orçamentário, projeções de fluxo de caixa para CAPEX e OPEX.</w:t>
      </w:r>
    </w:p>
    <w:p w14:paraId="5D21830F" w14:textId="77777777" w:rsidR="00396354" w:rsidRDefault="002130DA">
      <w:pPr>
        <w:pStyle w:val="Padr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"/>
        <w:jc w:val="both"/>
        <w:rPr>
          <w:rFonts w:ascii="Calibri" w:hAnsi="Calibri"/>
          <w:iCs/>
          <w:color w:val="auto"/>
          <w:lang w:val="en-US"/>
        </w:rPr>
      </w:pPr>
      <w:r>
        <w:rPr>
          <w:rFonts w:ascii="Calibri" w:hAnsi="Calibri"/>
          <w:iCs/>
          <w:color w:val="auto"/>
          <w:lang w:val="en-US"/>
        </w:rPr>
        <w:t>Experiência no desenvolvimento de parcerias estratégicas com fornecedores para negócios de longo prazo.</w:t>
      </w:r>
    </w:p>
    <w:p w14:paraId="69ADC484" w14:textId="77777777" w:rsidR="00396354" w:rsidRDefault="00396354">
      <w:pPr>
        <w:pStyle w:val="Ttulo2"/>
        <w:keepNext w:val="0"/>
        <w:pBdr>
          <w:bottom w:val="single" w:sz="4" w:space="1" w:color="000000"/>
        </w:pBdr>
        <w:spacing w:before="240" w:line="240" w:lineRule="auto"/>
        <w:rPr>
          <w:rFonts w:ascii="Calibri" w:eastAsia="Arial Unicode MS" w:hAnsi="Calibri" w:cs="Arial Unicode MS"/>
          <w:color w:val="000000"/>
          <w:sz w:val="22"/>
          <w:szCs w:val="22"/>
          <w:lang w:val="en-US"/>
        </w:rPr>
      </w:pPr>
    </w:p>
    <w:p w14:paraId="4A58F5A3" w14:textId="77777777" w:rsidR="00396354" w:rsidRDefault="002130DA">
      <w:pPr>
        <w:pStyle w:val="Ttulo2"/>
        <w:keepNext w:val="0"/>
        <w:pBdr>
          <w:bottom w:val="single" w:sz="4" w:space="1" w:color="000000"/>
        </w:pBdr>
        <w:spacing w:before="240" w:line="240" w:lineRule="auto"/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</w:pP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>EDUCAÇÃO</w:t>
      </w:r>
    </w:p>
    <w:p w14:paraId="51D44774" w14:textId="77777777" w:rsidR="00396354" w:rsidRDefault="002130DA">
      <w:pPr>
        <w:pStyle w:val="PargrafodaLista"/>
        <w:numPr>
          <w:ilvl w:val="0"/>
          <w:numId w:val="2"/>
        </w:numPr>
        <w:ind w:left="426"/>
        <w:jc w:val="both"/>
        <w:rPr>
          <w:lang w:val="en-US"/>
        </w:rPr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en-US"/>
        </w:rPr>
        <w:t xml:space="preserve">Pós-Graduação </w:t>
      </w:r>
      <w:r>
        <w:rPr>
          <w:rFonts w:ascii="Calibri" w:eastAsia="Arial Unicode MS" w:hAnsi="Calibri" w:cs="Arial Unicode MS"/>
          <w:color w:val="000000"/>
          <w:sz w:val="22"/>
          <w:szCs w:val="22"/>
          <w:lang w:val="en-US"/>
        </w:rPr>
        <w:t xml:space="preserve">Gestão de compras e cadeia de suprimentos - UADE, 2009 </w:t>
      </w:r>
      <w:r>
        <w:rPr>
          <w:rFonts w:ascii="Calibri" w:eastAsia="Arial Unicode MS" w:hAnsi="Calibri" w:cs="Arial Unicode MS"/>
          <w:color w:val="000000"/>
          <w:sz w:val="22"/>
          <w:szCs w:val="22"/>
          <w:lang w:val="en-US"/>
        </w:rPr>
        <w:tab/>
      </w:r>
      <w:r>
        <w:rPr>
          <w:rFonts w:ascii="Calibri" w:eastAsia="Arial Unicode MS" w:hAnsi="Calibri" w:cs="Arial Unicode MS"/>
          <w:color w:val="000000"/>
          <w:sz w:val="22"/>
          <w:szCs w:val="22"/>
          <w:lang w:val="en-US"/>
        </w:rPr>
        <w:tab/>
        <w:t>(Buenos Aires, Argentina)</w:t>
      </w:r>
    </w:p>
    <w:p w14:paraId="57C613CB" w14:textId="77777777" w:rsidR="00396354" w:rsidRDefault="002130DA">
      <w:pPr>
        <w:pStyle w:val="PargrafodaLista"/>
        <w:numPr>
          <w:ilvl w:val="0"/>
          <w:numId w:val="2"/>
        </w:numPr>
        <w:ind w:left="426"/>
        <w:jc w:val="both"/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pt-PT"/>
        </w:rPr>
        <w:t xml:space="preserve">MBA Mestrado </w:t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>em Finanças - CEMA, 2003</w:t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ab/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ab/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ab/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ab/>
        <w:t xml:space="preserve"> </w:t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ab/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ab/>
        <w:t>(Buenos Aires, Argentina)</w:t>
      </w:r>
    </w:p>
    <w:p w14:paraId="64F226BD" w14:textId="77777777" w:rsidR="00396354" w:rsidRDefault="002130DA">
      <w:pPr>
        <w:pStyle w:val="PargrafodaLista"/>
        <w:numPr>
          <w:ilvl w:val="0"/>
          <w:numId w:val="2"/>
        </w:numPr>
        <w:ind w:left="426"/>
        <w:jc w:val="both"/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pt-PT"/>
        </w:rPr>
        <w:t xml:space="preserve">Bacharelado </w:t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>em Administração de Empresas - Universidade de Buenos Aires, 2001 (Buenos Aires, Argentina)</w:t>
      </w:r>
    </w:p>
    <w:p w14:paraId="38C51241" w14:textId="77777777" w:rsidR="00396354" w:rsidRDefault="002130DA">
      <w:pPr>
        <w:pStyle w:val="PargrafodaLista"/>
        <w:numPr>
          <w:ilvl w:val="0"/>
          <w:numId w:val="2"/>
        </w:numPr>
        <w:ind w:left="426"/>
        <w:jc w:val="both"/>
      </w:pP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 xml:space="preserve">Nativo </w:t>
      </w: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pt-PT"/>
        </w:rPr>
        <w:t>espanhol</w:t>
      </w:r>
    </w:p>
    <w:p w14:paraId="7B5A092C" w14:textId="77777777" w:rsidR="00396354" w:rsidRDefault="002130DA">
      <w:pPr>
        <w:pStyle w:val="PargrafodaLista"/>
        <w:numPr>
          <w:ilvl w:val="0"/>
          <w:numId w:val="2"/>
        </w:numPr>
        <w:ind w:left="426"/>
        <w:jc w:val="both"/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pt-PT"/>
        </w:rPr>
        <w:t xml:space="preserve">Português </w:t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>fluente</w:t>
      </w:r>
    </w:p>
    <w:p w14:paraId="481EDAB7" w14:textId="77777777" w:rsidR="00396354" w:rsidRDefault="002130DA">
      <w:pPr>
        <w:pStyle w:val="PargrafodaLista"/>
        <w:numPr>
          <w:ilvl w:val="0"/>
          <w:numId w:val="2"/>
        </w:numPr>
        <w:ind w:left="426"/>
        <w:jc w:val="both"/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pt-PT"/>
        </w:rPr>
        <w:t xml:space="preserve">Inglês </w:t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>fluente</w:t>
      </w:r>
    </w:p>
    <w:p w14:paraId="62B97060" w14:textId="77777777" w:rsidR="00396354" w:rsidRDefault="002130DA">
      <w:pPr>
        <w:pStyle w:val="PargrafodaLista"/>
        <w:numPr>
          <w:ilvl w:val="0"/>
          <w:numId w:val="2"/>
        </w:numPr>
        <w:ind w:left="426"/>
        <w:jc w:val="both"/>
      </w:pPr>
      <w:r>
        <w:rPr>
          <w:rFonts w:ascii="Calibri" w:eastAsia="Arial Unicode MS" w:hAnsi="Calibri" w:cs="Arial Unicode MS"/>
          <w:b/>
          <w:bCs/>
          <w:color w:val="000000"/>
          <w:sz w:val="22"/>
          <w:szCs w:val="22"/>
          <w:lang w:val="pt-PT"/>
        </w:rPr>
        <w:t xml:space="preserve">Francês </w:t>
      </w:r>
      <w:r>
        <w:rPr>
          <w:rFonts w:ascii="Calibri" w:eastAsia="Arial Unicode MS" w:hAnsi="Calibri" w:cs="Arial Unicode MS"/>
          <w:color w:val="000000"/>
          <w:sz w:val="22"/>
          <w:szCs w:val="22"/>
          <w:lang w:val="pt-PT"/>
        </w:rPr>
        <w:t>básico</w:t>
      </w:r>
    </w:p>
    <w:p w14:paraId="7F19012A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</w:rPr>
      </w:pPr>
    </w:p>
    <w:p w14:paraId="7D4EB6D8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single" w:sz="4" w:space="1" w:color="000000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</w:rPr>
      </w:pPr>
    </w:p>
    <w:p w14:paraId="4FC96FC8" w14:textId="77777777" w:rsidR="00396354" w:rsidRDefault="002130DA">
      <w:pPr>
        <w:pStyle w:val="Padro"/>
        <w:pBdr>
          <w:top w:val="none" w:sz="0" w:space="0" w:color="auto"/>
          <w:left w:val="none" w:sz="0" w:space="0" w:color="auto"/>
          <w:bottom w:val="single" w:sz="4" w:space="1" w:color="000000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</w:rPr>
      </w:pPr>
      <w:r>
        <w:rPr>
          <w:rFonts w:ascii="Calibri" w:hAnsi="Calibri"/>
          <w:b/>
        </w:rPr>
        <w:t>EXPERIÊNCIA PROFISSIONAL</w:t>
      </w:r>
    </w:p>
    <w:p w14:paraId="7D7879AB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</w:p>
    <w:p w14:paraId="3481551C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</w:p>
    <w:p w14:paraId="233B24D8" w14:textId="77777777" w:rsidR="00396354" w:rsidRDefault="002130DA">
      <w:pPr>
        <w:tabs>
          <w:tab w:val="right" w:pos="10204"/>
        </w:tabs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b/>
          <w:bCs/>
          <w:lang w:val="en-US" w:eastAsia="en-US"/>
        </w:rPr>
        <w:t xml:space="preserve">FIBERHOME (São Paulo, BRASIL) </w:t>
      </w:r>
      <w:r>
        <w:rPr>
          <w:rFonts w:ascii="Arial" w:eastAsia="Arial Unicode MS" w:hAnsi="Arial"/>
          <w:b/>
          <w:bCs/>
          <w:lang w:val="en-US" w:eastAsia="en-US"/>
        </w:rPr>
        <w:br/>
        <w:t xml:space="preserve">01/2025 – Presente Comprador Sênior LATAM </w:t>
      </w:r>
      <w:r>
        <w:rPr>
          <w:rFonts w:ascii="Arial" w:eastAsia="Arial Unicode MS" w:hAnsi="Arial"/>
          <w:lang w:val="en-US" w:eastAsia="en-US"/>
        </w:rPr>
        <w:br/>
      </w:r>
      <w:r>
        <w:rPr>
          <w:rFonts w:ascii="Arial" w:eastAsia="Arial Unicode MS" w:hAnsi="Arial"/>
          <w:lang w:val="en-US" w:eastAsia="en-US"/>
        </w:rPr>
        <w:br/>
        <w:t xml:space="preserve">- Responsável pela aquisição e contratação de serviços, materiais, equipamentos </w:t>
      </w:r>
      <w:r>
        <w:rPr>
          <w:rFonts w:ascii="Arial" w:eastAsia="Arial Unicode MS" w:hAnsi="Arial"/>
          <w:lang w:eastAsia="en-US"/>
        </w:rPr>
        <w:t xml:space="preserve">e softwares </w:t>
      </w:r>
      <w:r>
        <w:rPr>
          <w:rFonts w:ascii="Arial" w:eastAsia="Arial Unicode MS" w:hAnsi="Arial"/>
          <w:lang w:val="en-US" w:eastAsia="en-US"/>
        </w:rPr>
        <w:t>necessários para projetos de implantação de redes FTTH na Argentina e no Brasil.</w:t>
      </w:r>
    </w:p>
    <w:p w14:paraId="3C7AA49C" w14:textId="77777777" w:rsidR="00396354" w:rsidRDefault="002130DA">
      <w:pPr>
        <w:tabs>
          <w:tab w:val="right" w:pos="10204"/>
        </w:tabs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eastAsia="en-US"/>
        </w:rPr>
        <w:tab/>
        <w:t xml:space="preserve">Projetos de substituição de baterias de lítio e chumbo-ácido e projetos de instalação de gabaritos em locais externos para as operadoras CLARO e VIVO </w:t>
      </w:r>
      <w:r>
        <w:rPr>
          <w:rFonts w:ascii="Arial" w:eastAsia="Arial Unicode MS" w:hAnsi="Arial"/>
          <w:lang w:val="en-US" w:eastAsia="en-US"/>
        </w:rPr>
        <w:t xml:space="preserve">. </w:t>
      </w:r>
      <w:r>
        <w:rPr>
          <w:rFonts w:ascii="Arial" w:eastAsia="Arial Unicode MS" w:hAnsi="Arial"/>
          <w:lang w:val="en-US" w:eastAsia="en-US"/>
        </w:rPr>
        <w:br/>
        <w:t xml:space="preserve">- Principais escopos: projetos de engenharia civil, elétrica e de automação em tecnologia FTTX e LTE </w:t>
      </w:r>
      <w:r>
        <w:rPr>
          <w:rFonts w:ascii="Arial" w:eastAsia="Arial Unicode MS" w:hAnsi="Arial"/>
          <w:lang w:eastAsia="en-US"/>
        </w:rPr>
        <w:t xml:space="preserve">, projetos de substituição de baterias de lítio e chumbo-ácido e projetos de instalação de gabaritos em locais externos para as operadoras CLARO e VIVO </w:t>
      </w:r>
      <w:r>
        <w:rPr>
          <w:rFonts w:ascii="Arial" w:eastAsia="Arial Unicode MS" w:hAnsi="Arial"/>
          <w:lang w:val="en-US" w:eastAsia="en-US"/>
        </w:rPr>
        <w:t xml:space="preserve">. </w:t>
      </w:r>
      <w:r>
        <w:rPr>
          <w:rFonts w:ascii="Arial" w:eastAsia="Arial Unicode MS" w:hAnsi="Arial"/>
          <w:lang w:val="en-US" w:eastAsia="en-US"/>
        </w:rPr>
        <w:br/>
        <w:t>- Planejamento estratégico do portfólio de fornecedores de serviços e materiais para serviços implementados na Argentina. - Gestão de contratos, liderança no processo de qualificação, negociação e formalização de fornecedores, garantindo alianças estratégicas e o alcance dos objetivos do projeto. - Comunicação em espanhol, inglês e português com clientes internos e fornecedores.</w:t>
      </w:r>
    </w:p>
    <w:p w14:paraId="17643BF1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</w:p>
    <w:p w14:paraId="4D9B037B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</w:p>
    <w:p w14:paraId="1FA73E4D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</w:p>
    <w:p w14:paraId="11311758" w14:textId="77777777" w:rsidR="00396354" w:rsidRDefault="002130DA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SCALA DATA CENTERS (São Paulo, BRASIL)</w:t>
      </w:r>
    </w:p>
    <w:p w14:paraId="62932014" w14:textId="77777777" w:rsidR="00396354" w:rsidRDefault="002130DA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Comprador Sênior - CAPEX LATAM</w:t>
      </w:r>
    </w:p>
    <w:p w14:paraId="23594ABC" w14:textId="65F8A141" w:rsidR="00396354" w:rsidRDefault="002130DA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>(</w:t>
      </w:r>
      <w:r w:rsidR="00523A63">
        <w:rPr>
          <w:rFonts w:ascii="Calibri" w:hAnsi="Calibri"/>
          <w:b/>
          <w:sz w:val="22"/>
          <w:szCs w:val="22"/>
        </w:rPr>
        <w:t>02</w:t>
      </w:r>
      <w:r>
        <w:rPr>
          <w:rFonts w:ascii="Calibri" w:hAnsi="Calibri"/>
          <w:b/>
          <w:sz w:val="22"/>
          <w:szCs w:val="22"/>
        </w:rPr>
        <w:t>/202</w:t>
      </w:r>
      <w:r w:rsidR="00523A63">
        <w:rPr>
          <w:rFonts w:ascii="Calibri" w:hAnsi="Calibri"/>
          <w:b/>
          <w:sz w:val="22"/>
          <w:szCs w:val="22"/>
        </w:rPr>
        <w:t>4</w:t>
      </w:r>
      <w:r>
        <w:rPr>
          <w:rFonts w:ascii="Calibri" w:hAnsi="Calibri"/>
          <w:b/>
          <w:sz w:val="22"/>
          <w:szCs w:val="22"/>
        </w:rPr>
        <w:t xml:space="preserve"> - 12/2024)</w:t>
      </w:r>
    </w:p>
    <w:p w14:paraId="3C6CF473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Responsável pela negociação de contratos de serviços, materiais e equipamentos necessários para a construção de Data Centers da empresa, principalmente no Chile (Lampa, Curauma, Huechuraba).</w:t>
      </w:r>
    </w:p>
    <w:p w14:paraId="3D023BBC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b/>
          <w:bCs/>
          <w:lang w:val="en-US"/>
        </w:rPr>
        <w:t xml:space="preserve">Principais áreas de atuação: </w:t>
      </w:r>
      <w:r>
        <w:rPr>
          <w:lang w:val="en-US"/>
        </w:rPr>
        <w:t>Obras civis, mecânica, elétrica e robótica.</w:t>
      </w:r>
    </w:p>
    <w:p w14:paraId="19BA6CF9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Planejamento estratégico para o investimento de capital anual da empresa no Chile.</w:t>
      </w:r>
    </w:p>
    <w:p w14:paraId="01162849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Liderança no processo de qualificação de fornecedores e nas negociações de contratos.</w:t>
      </w:r>
    </w:p>
    <w:p w14:paraId="19053E02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Comunicação diária em espanhol, inglês e português com as partes interessadas internas e externas.</w:t>
      </w:r>
    </w:p>
    <w:p w14:paraId="551C932A" w14:textId="77777777" w:rsidR="00396354" w:rsidRDefault="00396354">
      <w:pPr>
        <w:pStyle w:val="Textoid2"/>
        <w:ind w:left="720"/>
        <w:jc w:val="left"/>
        <w:rPr>
          <w:rFonts w:ascii="Calibri" w:eastAsia="Times New Roman" w:hAnsi="Calibri" w:cs="Calibri"/>
          <w:b/>
          <w:sz w:val="22"/>
          <w:szCs w:val="22"/>
          <w:lang w:val="en-US" w:eastAsia="pt-BR"/>
        </w:rPr>
      </w:pPr>
    </w:p>
    <w:p w14:paraId="51D74645" w14:textId="77777777" w:rsidR="00396354" w:rsidRDefault="002130DA">
      <w:pPr>
        <w:pStyle w:val="Textoid2"/>
        <w:ind w:left="720"/>
        <w:jc w:val="left"/>
        <w:rPr>
          <w:rFonts w:ascii="Calibri" w:eastAsia="Times New Roman" w:hAnsi="Calibri" w:cs="Calibri"/>
          <w:b/>
          <w:sz w:val="22"/>
          <w:szCs w:val="22"/>
          <w:lang w:val="en-US" w:eastAsia="pt-BR"/>
        </w:rPr>
      </w:pPr>
      <w:r>
        <w:rPr>
          <w:rFonts w:ascii="Calibri" w:eastAsia="Times New Roman" w:hAnsi="Calibri" w:cs="Calibri"/>
          <w:b/>
          <w:sz w:val="22"/>
          <w:szCs w:val="22"/>
          <w:lang w:val="en-US" w:eastAsia="pt-BR"/>
        </w:rPr>
        <w:t>Principais casos de sucesso:</w:t>
      </w:r>
    </w:p>
    <w:p w14:paraId="5213520D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>Projeto: Serviços de Comissionamento de Licitação para o Data Center Huechuraba</w:t>
      </w:r>
      <w:r>
        <w:rPr>
          <w:rFonts w:ascii="Arial" w:eastAsia="Arial Unicode MS" w:hAnsi="Arial"/>
          <w:lang w:val="en-US" w:eastAsia="en-US"/>
        </w:rPr>
        <w:tab/>
      </w:r>
      <w:r>
        <w:rPr>
          <w:rFonts w:ascii="Arial" w:eastAsia="Arial Unicode MS" w:hAnsi="Arial"/>
          <w:lang w:val="en-US" w:eastAsia="en-US"/>
        </w:rPr>
        <w:tab/>
        <w:t xml:space="preserve">      </w:t>
      </w:r>
      <w:r>
        <w:rPr>
          <w:rFonts w:ascii="Arial" w:eastAsia="Arial Unicode MS" w:hAnsi="Arial"/>
          <w:lang w:eastAsia="en-US"/>
        </w:rPr>
        <w:t xml:space="preserve">Escopo: </w:t>
      </w:r>
      <w:r>
        <w:rPr>
          <w:rFonts w:ascii="Arial" w:eastAsia="Arial Unicode MS" w:hAnsi="Arial"/>
          <w:lang w:val="en-US" w:eastAsia="en-US"/>
        </w:rPr>
        <w:t>elétrica/automação BRL 5 MM Economia total de 12%</w:t>
      </w:r>
    </w:p>
    <w:p w14:paraId="4A3F9D9B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>Projeto: Construção do Centro de Dados Huechuraba - Fase 2</w:t>
      </w:r>
    </w:p>
    <w:p w14:paraId="2EBDE91C" w14:textId="22285884" w:rsidR="00396354" w:rsidRPr="001A1430" w:rsidRDefault="002130DA" w:rsidP="001A1430">
      <w:pPr>
        <w:pStyle w:val="PargrafodaLista"/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>Escopo: Obras civis, mecânicas, elétricas/automação e EHS (Saúde, Segurança e Meio Ambiente). Orçamento: R$ 50 milhões. Economia total: 3%.</w:t>
      </w:r>
    </w:p>
    <w:p w14:paraId="46A49DC1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3444D300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56339488" w14:textId="77777777" w:rsidR="00396354" w:rsidRDefault="002130DA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MERCADO LIVRE (São Paulo, BRASIL)</w:t>
      </w:r>
    </w:p>
    <w:p w14:paraId="4F5F7154" w14:textId="77777777" w:rsidR="00396354" w:rsidRDefault="002130DA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Comprador Sênior - Instalações e obras civis (10/2022 – 09/2023)</w:t>
      </w:r>
    </w:p>
    <w:p w14:paraId="1B8B848D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5268D150" w14:textId="77777777" w:rsidR="00396354" w:rsidRDefault="002130DA">
      <w:pPr>
        <w:pStyle w:val="Textoid2"/>
        <w:ind w:left="0" w:firstLine="0"/>
        <w:jc w:val="left"/>
        <w:rPr>
          <w:lang w:val="en-US"/>
        </w:rPr>
      </w:pPr>
      <w:r>
        <w:rPr>
          <w:lang w:val="en-US"/>
        </w:rPr>
        <w:t>Responsável pelas negociações de instalações e obras civis de todos os armazéns e escritórios do Mercado Livre no Brasil.</w:t>
      </w:r>
    </w:p>
    <w:p w14:paraId="1A32DDD4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Gasto total: R$ 400 milhões</w:t>
      </w:r>
    </w:p>
    <w:p w14:paraId="2C74D9D8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Principais áreas de atuação: Serviços de transfer e táxi, limpeza, segurança, coleta de lixo, jardinagem, produtos de higiene, fornecimento de café e lanches, produtos de escritório.</w:t>
      </w:r>
    </w:p>
    <w:p w14:paraId="19D6066B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Planejamento de metas e gestão de categorias.</w:t>
      </w:r>
    </w:p>
    <w:p w14:paraId="42C0ED45" w14:textId="77777777" w:rsidR="00396354" w:rsidRDefault="00396354">
      <w:pPr>
        <w:pStyle w:val="Textoid2"/>
        <w:ind w:left="720"/>
        <w:jc w:val="left"/>
        <w:rPr>
          <w:lang w:val="en-US"/>
        </w:rPr>
      </w:pPr>
    </w:p>
    <w:p w14:paraId="7E5B44F5" w14:textId="77777777" w:rsidR="00396354" w:rsidRDefault="002130DA">
      <w:pPr>
        <w:pStyle w:val="Textoid2"/>
        <w:ind w:left="0" w:firstLine="0"/>
        <w:jc w:val="left"/>
        <w:rPr>
          <w:rFonts w:ascii="Calibri" w:eastAsia="Times New Roman" w:hAnsi="Calibri" w:cs="Calibri"/>
          <w:b/>
          <w:sz w:val="22"/>
          <w:szCs w:val="22"/>
          <w:lang w:eastAsia="pt-BR"/>
        </w:rPr>
      </w:pPr>
      <w:r>
        <w:rPr>
          <w:rFonts w:ascii="Calibri" w:eastAsia="Times New Roman" w:hAnsi="Calibri" w:cs="Calibri"/>
          <w:b/>
          <w:sz w:val="22"/>
          <w:szCs w:val="22"/>
          <w:lang w:eastAsia="pt-BR"/>
        </w:rPr>
        <w:t>Principais casos de sucesso:</w:t>
      </w:r>
    </w:p>
    <w:p w14:paraId="0E71637E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eastAsia="Arial Unicode MS" w:hAnsi="Arial"/>
          <w:lang w:eastAsia="en-US"/>
        </w:rPr>
      </w:pPr>
      <w:r>
        <w:rPr>
          <w:rFonts w:ascii="Arial" w:eastAsia="Arial Unicode MS" w:hAnsi="Arial"/>
          <w:lang w:val="en-US" w:eastAsia="en-US"/>
        </w:rPr>
        <w:t xml:space="preserve">Licitação nacional de produtos de higiene para 100 centros de distribuição e 3 escritórios. </w:t>
      </w:r>
      <w:r>
        <w:rPr>
          <w:rFonts w:ascii="Arial" w:eastAsia="Arial Unicode MS" w:hAnsi="Arial"/>
          <w:lang w:eastAsia="en-US"/>
        </w:rPr>
        <w:t xml:space="preserve">Orçamento de </w:t>
      </w:r>
      <w:r>
        <w:rPr>
          <w:rFonts w:ascii="Arial" w:eastAsia="Arial Unicode MS" w:hAnsi="Arial"/>
          <w:lang w:eastAsia="en-US"/>
        </w:rPr>
        <w:tab/>
        <w:t>R$ 10 milhões. Economia total de 25%.</w:t>
      </w:r>
    </w:p>
    <w:p w14:paraId="2F028F3F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>Licitação nacional para leasing de máquinas de café e snacks</w:t>
      </w:r>
    </w:p>
    <w:p w14:paraId="103E3FC1" w14:textId="77777777" w:rsidR="00396354" w:rsidRDefault="002130DA">
      <w:pPr>
        <w:pStyle w:val="PargrafodaLista"/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 xml:space="preserve">Orçamento </w:t>
      </w:r>
      <w:r>
        <w:rPr>
          <w:rFonts w:ascii="Arial" w:eastAsia="Arial Unicode MS" w:hAnsi="Arial"/>
          <w:lang w:val="en-US" w:eastAsia="en-US"/>
        </w:rPr>
        <w:tab/>
        <w:t>de R$ 8 milhões, com economia total de 10%.</w:t>
      </w:r>
    </w:p>
    <w:p w14:paraId="3F2076C0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>Licitação nacional para serviços de coleta de resíduos</w:t>
      </w:r>
    </w:p>
    <w:p w14:paraId="5B7880F6" w14:textId="77777777" w:rsidR="00396354" w:rsidRDefault="002130DA">
      <w:pPr>
        <w:pStyle w:val="PargrafodaLista"/>
        <w:tabs>
          <w:tab w:val="left" w:pos="284"/>
        </w:tabs>
        <w:spacing w:line="276" w:lineRule="auto"/>
        <w:rPr>
          <w:rFonts w:ascii="Arial" w:eastAsia="Arial Unicode MS" w:hAnsi="Arial"/>
          <w:lang w:eastAsia="en-US"/>
        </w:rPr>
      </w:pPr>
      <w:r>
        <w:rPr>
          <w:rFonts w:ascii="Arial" w:eastAsia="Arial Unicode MS" w:hAnsi="Arial"/>
          <w:lang w:eastAsia="en-US"/>
        </w:rPr>
        <w:t xml:space="preserve">Orçamento </w:t>
      </w:r>
      <w:r>
        <w:rPr>
          <w:rFonts w:ascii="Arial" w:eastAsia="Arial Unicode MS" w:hAnsi="Arial"/>
          <w:lang w:eastAsia="en-US"/>
        </w:rPr>
        <w:tab/>
        <w:t>BRL 25 milhões</w:t>
      </w:r>
      <w:r>
        <w:rPr>
          <w:rFonts w:ascii="Arial" w:eastAsia="Arial Unicode MS" w:hAnsi="Arial"/>
          <w:lang w:eastAsia="en-US"/>
        </w:rPr>
        <w:tab/>
      </w:r>
    </w:p>
    <w:p w14:paraId="38F835B5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eastAsia="Arial Unicode MS" w:hAnsi="Arial"/>
          <w:lang w:eastAsia="en-US"/>
        </w:rPr>
      </w:pPr>
      <w:r>
        <w:rPr>
          <w:rFonts w:ascii="Arial" w:eastAsia="Arial Unicode MS" w:hAnsi="Arial"/>
          <w:lang w:eastAsia="en-US"/>
        </w:rPr>
        <w:t>Licitação nacional para serviços de limpeza</w:t>
      </w:r>
    </w:p>
    <w:p w14:paraId="25314084" w14:textId="77777777" w:rsidR="00396354" w:rsidRDefault="002130DA">
      <w:pPr>
        <w:pStyle w:val="PargrafodaLista"/>
        <w:tabs>
          <w:tab w:val="left" w:pos="284"/>
        </w:tabs>
        <w:spacing w:line="276" w:lineRule="auto"/>
        <w:rPr>
          <w:rFonts w:ascii="Arial" w:eastAsia="Arial Unicode MS" w:hAnsi="Arial"/>
          <w:lang w:eastAsia="en-US"/>
        </w:rPr>
      </w:pPr>
      <w:r>
        <w:rPr>
          <w:rFonts w:ascii="Arial" w:eastAsia="Arial Unicode MS" w:hAnsi="Arial"/>
          <w:lang w:eastAsia="en-US"/>
        </w:rPr>
        <w:t xml:space="preserve">Orçamento de </w:t>
      </w:r>
      <w:r>
        <w:rPr>
          <w:rFonts w:ascii="Arial" w:eastAsia="Arial Unicode MS" w:hAnsi="Arial"/>
          <w:lang w:eastAsia="en-US"/>
        </w:rPr>
        <w:tab/>
        <w:t>R$ 30 milhões</w:t>
      </w:r>
    </w:p>
    <w:p w14:paraId="6D84C0AC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>BID para serviços de transporte (Contagem, MG)</w:t>
      </w:r>
    </w:p>
    <w:p w14:paraId="18E07395" w14:textId="77777777" w:rsidR="00396354" w:rsidRDefault="002130DA">
      <w:pPr>
        <w:pStyle w:val="PargrafodaLista"/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 xml:space="preserve">Orçamento </w:t>
      </w:r>
      <w:r>
        <w:rPr>
          <w:rFonts w:ascii="Arial" w:eastAsia="Arial Unicode MS" w:hAnsi="Arial"/>
          <w:lang w:val="en-US" w:eastAsia="en-US"/>
        </w:rPr>
        <w:tab/>
        <w:t>de R$ 6 milhões, com economia total de 30%.</w:t>
      </w:r>
    </w:p>
    <w:p w14:paraId="75BEE096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36BAC2F1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35D57955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599C8D4A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65E540CC" w14:textId="77777777" w:rsidR="00396354" w:rsidRDefault="002130DA">
      <w:pPr>
        <w:tabs>
          <w:tab w:val="right" w:pos="10204"/>
        </w:tabs>
      </w:pPr>
      <w:r>
        <w:rPr>
          <w:rFonts w:ascii="Calibri" w:hAnsi="Calibri"/>
          <w:b/>
          <w:sz w:val="22"/>
          <w:szCs w:val="22"/>
        </w:rPr>
        <w:t xml:space="preserve">LOUIS DREYFUS </w:t>
      </w:r>
      <w:r>
        <w:rPr>
          <w:rFonts w:ascii="Calibri" w:hAnsi="Calibri" w:cs="Calibri"/>
          <w:b/>
          <w:sz w:val="22"/>
          <w:szCs w:val="22"/>
        </w:rPr>
        <w:t>(São Paulo, BRASIL)</w:t>
      </w:r>
    </w:p>
    <w:p w14:paraId="26F3C80C" w14:textId="77777777" w:rsidR="00396354" w:rsidRDefault="002130DA">
      <w:pPr>
        <w:tabs>
          <w:tab w:val="right" w:pos="10204"/>
        </w:tabs>
        <w:rPr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>Especialista em CAPEX</w:t>
      </w:r>
      <w:r>
        <w:rPr>
          <w:rFonts w:ascii="Calibri" w:hAnsi="Calibri" w:cs="Calibri"/>
          <w:b/>
          <w:sz w:val="22"/>
          <w:szCs w:val="22"/>
          <w:lang w:val="en-US"/>
        </w:rPr>
        <w:tab/>
        <w:t xml:space="preserve">       </w:t>
      </w:r>
      <w:r>
        <w:rPr>
          <w:rFonts w:ascii="Calibri" w:hAnsi="Calibri"/>
          <w:b/>
          <w:sz w:val="22"/>
          <w:szCs w:val="22"/>
          <w:lang w:val="en-US"/>
        </w:rPr>
        <w:t>05/2021 – 07/2022</w:t>
      </w:r>
    </w:p>
    <w:p w14:paraId="714E4A73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638B12AA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Responsável pela equipe de gestão dos contratos de CAPEX totais.</w:t>
      </w:r>
    </w:p>
    <w:p w14:paraId="6957EB62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Gasto total: R$ 800 milhões</w:t>
      </w:r>
    </w:p>
    <w:p w14:paraId="6CEDF075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Responsável pelos contratos de serviços, materiais e equipamentos necessários para a construção ou ampliação das unidades de produção ou armazéns da empresa no Brasil.</w:t>
      </w:r>
    </w:p>
    <w:p w14:paraId="7F2E9AE2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Responsável pelo planejamento de metas para a categoria.</w:t>
      </w:r>
    </w:p>
    <w:p w14:paraId="39F8BCF9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Análise de projetos de terceirização (ou internalização) ou decisões de CAPEX sobre fabricação por contrato (fabricar ou comprar).</w:t>
      </w:r>
    </w:p>
    <w:p w14:paraId="16767374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Principais áreas de atuação: Obras civis, mecânica, elétrica e robótica.</w:t>
      </w:r>
    </w:p>
    <w:p w14:paraId="3A5971AA" w14:textId="77777777" w:rsidR="00396354" w:rsidRDefault="002130DA">
      <w:pPr>
        <w:tabs>
          <w:tab w:val="right" w:pos="10204"/>
        </w:tabs>
        <w:rPr>
          <w:rFonts w:ascii="Calibri" w:hAnsi="Calibri"/>
          <w:bCs/>
          <w:sz w:val="22"/>
          <w:szCs w:val="22"/>
          <w:lang w:val="en-US"/>
        </w:rPr>
      </w:pPr>
      <w:r>
        <w:rPr>
          <w:lang w:val="en-US"/>
        </w:rPr>
        <w:t xml:space="preserve">       </w:t>
      </w:r>
      <w:r>
        <w:rPr>
          <w:rFonts w:ascii="Arial" w:eastAsia="Arial Unicode MS" w:hAnsi="Arial"/>
          <w:lang w:val="en-US" w:eastAsia="en-US"/>
        </w:rPr>
        <w:t>Negociação de contratos, análise de risco de crédito e análise de conformidade.</w:t>
      </w:r>
      <w:r>
        <w:rPr>
          <w:rFonts w:ascii="Calibri" w:hAnsi="Calibri"/>
          <w:bCs/>
          <w:sz w:val="22"/>
          <w:szCs w:val="22"/>
          <w:lang w:val="en-US"/>
        </w:rPr>
        <w:t xml:space="preserve"> </w:t>
      </w:r>
    </w:p>
    <w:p w14:paraId="14CF4B6F" w14:textId="77777777" w:rsidR="00396354" w:rsidRDefault="00396354">
      <w:pPr>
        <w:pStyle w:val="Textoid2"/>
        <w:ind w:left="720"/>
        <w:jc w:val="left"/>
        <w:rPr>
          <w:lang w:val="en-US"/>
        </w:rPr>
      </w:pPr>
    </w:p>
    <w:p w14:paraId="5937D832" w14:textId="77777777" w:rsidR="00396354" w:rsidRDefault="002130DA">
      <w:pPr>
        <w:pStyle w:val="Textoid2"/>
        <w:ind w:left="720"/>
        <w:jc w:val="left"/>
        <w:rPr>
          <w:lang w:val="en-US"/>
        </w:rPr>
      </w:pPr>
      <w:r>
        <w:rPr>
          <w:lang w:val="en-US"/>
        </w:rPr>
        <w:t>Principais unidades de negócio: Sucos, Oleaginosas e grãos, Vinho do Porto, Café</w:t>
      </w:r>
    </w:p>
    <w:p w14:paraId="4E6DD2B3" w14:textId="77777777" w:rsidR="00396354" w:rsidRDefault="00396354">
      <w:pPr>
        <w:pStyle w:val="Textoid2"/>
        <w:ind w:left="720"/>
        <w:jc w:val="left"/>
        <w:rPr>
          <w:lang w:val="en-US"/>
        </w:rPr>
      </w:pPr>
    </w:p>
    <w:p w14:paraId="66390361" w14:textId="77777777" w:rsidR="00396354" w:rsidRDefault="002130DA">
      <w:pPr>
        <w:pStyle w:val="Textoid2"/>
        <w:ind w:left="720"/>
        <w:jc w:val="left"/>
        <w:rPr>
          <w:rFonts w:ascii="Calibri" w:eastAsia="Times New Roman" w:hAnsi="Calibri" w:cs="Calibri"/>
          <w:b/>
          <w:sz w:val="22"/>
          <w:szCs w:val="22"/>
          <w:lang w:eastAsia="pt-BR"/>
        </w:rPr>
      </w:pPr>
      <w:r>
        <w:rPr>
          <w:rFonts w:ascii="Calibri" w:eastAsia="Times New Roman" w:hAnsi="Calibri" w:cs="Calibri"/>
          <w:b/>
          <w:sz w:val="22"/>
          <w:szCs w:val="22"/>
          <w:lang w:eastAsia="pt-BR"/>
        </w:rPr>
        <w:t>Principais casos de sucesso:</w:t>
      </w:r>
    </w:p>
    <w:p w14:paraId="34437EB9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>Projeto: Expansão do armazém Fase II (Varginha) Unidade de negócio de café</w:t>
      </w:r>
    </w:p>
    <w:p w14:paraId="1C615AEC" w14:textId="77777777" w:rsidR="00396354" w:rsidRDefault="002130DA">
      <w:pPr>
        <w:tabs>
          <w:tab w:val="left" w:pos="284"/>
        </w:tabs>
        <w:spacing w:line="276" w:lineRule="auto"/>
        <w:contextualSpacing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 xml:space="preserve">    </w:t>
      </w:r>
      <w:r>
        <w:rPr>
          <w:rFonts w:ascii="Arial" w:eastAsia="Arial Unicode MS" w:hAnsi="Arial"/>
          <w:lang w:val="en-US" w:eastAsia="en-US"/>
        </w:rPr>
        <w:tab/>
      </w:r>
      <w:r>
        <w:rPr>
          <w:rFonts w:ascii="Arial" w:eastAsia="Arial Unicode MS" w:hAnsi="Arial"/>
          <w:lang w:val="en-US" w:eastAsia="en-US"/>
        </w:rPr>
        <w:tab/>
        <w:t>Escopo: Obras civis, mecânicas, elétricas/automação e de SMS (Saúde, Segurança e Meio Ambiente). Orçamento: R$ 120 milhões. Economia total: 12%.</w:t>
      </w:r>
    </w:p>
    <w:p w14:paraId="5DE9CFCC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rPr>
          <w:rFonts w:ascii="Arial" w:eastAsia="Arial Unicode MS" w:hAnsi="Arial"/>
          <w:lang w:eastAsia="en-US"/>
        </w:rPr>
      </w:pPr>
      <w:r>
        <w:rPr>
          <w:rFonts w:ascii="Arial" w:eastAsia="Arial Unicode MS" w:hAnsi="Arial"/>
          <w:lang w:val="en-US" w:eastAsia="en-US"/>
        </w:rPr>
        <w:t xml:space="preserve">Projeto: Tanques NFC 4 x 7500 m³. ( </w:t>
      </w:r>
      <w:r>
        <w:rPr>
          <w:rFonts w:ascii="Arial" w:eastAsia="Arial Unicode MS" w:hAnsi="Arial"/>
          <w:lang w:eastAsia="en-US"/>
        </w:rPr>
        <w:t>Matão) Unidade de negócio de sumos</w:t>
      </w:r>
    </w:p>
    <w:p w14:paraId="6DD5AA8F" w14:textId="77777777" w:rsidR="00396354" w:rsidRDefault="002130DA">
      <w:pPr>
        <w:pStyle w:val="PargrafodaLista"/>
        <w:tabs>
          <w:tab w:val="left" w:pos="284"/>
        </w:tabs>
        <w:spacing w:line="276" w:lineRule="auto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>Escopo: Obras civis, mecânicas, elétricas/automação e de SMS (Saúde, Segurança e Meio Ambiente). Orçamento: R$ 140 milhões. Economia total: 7%.</w:t>
      </w:r>
    </w:p>
    <w:p w14:paraId="38FD2DE8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63D6DDCB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45079DA5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5037A82B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023B62AD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3B452D49" w14:textId="77777777" w:rsidR="00396354" w:rsidRDefault="002130DA">
      <w:pPr>
        <w:tabs>
          <w:tab w:val="right" w:pos="1020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VERO INTERNET (São Paulo, BRASIL)</w:t>
      </w:r>
    </w:p>
    <w:p w14:paraId="67E72A54" w14:textId="77777777" w:rsidR="00396354" w:rsidRDefault="002130DA">
      <w:pPr>
        <w:tabs>
          <w:tab w:val="right" w:pos="10204"/>
        </w:tabs>
        <w:rPr>
          <w:lang w:val="en-US"/>
        </w:rPr>
      </w:pPr>
      <w:r>
        <w:rPr>
          <w:rFonts w:ascii="Calibri" w:eastAsia="Arial Unicode MS" w:hAnsi="Calibri" w:cs="Arial Unicode MS"/>
          <w:b/>
          <w:i/>
          <w:color w:val="000000"/>
          <w:sz w:val="22"/>
          <w:szCs w:val="22"/>
          <w:lang w:val="en-US"/>
        </w:rPr>
        <w:t xml:space="preserve">Comprador Sênior - Projetos principais e de expansão - CAPEX e DIRETO </w:t>
      </w:r>
      <w:r>
        <w:rPr>
          <w:rFonts w:ascii="Calibri" w:hAnsi="Calibri"/>
          <w:b/>
          <w:sz w:val="22"/>
          <w:szCs w:val="22"/>
          <w:lang w:val="en-US"/>
        </w:rPr>
        <w:t>01/2020 - 04/2021</w:t>
      </w:r>
    </w:p>
    <w:p w14:paraId="2A4FBD12" w14:textId="77777777" w:rsidR="00396354" w:rsidRDefault="00396354">
      <w:pPr>
        <w:tabs>
          <w:tab w:val="right" w:pos="10204"/>
        </w:tabs>
        <w:rPr>
          <w:rFonts w:ascii="Calibri" w:hAnsi="Calibri"/>
          <w:b/>
          <w:sz w:val="22"/>
          <w:szCs w:val="22"/>
          <w:lang w:val="en-US"/>
        </w:rPr>
      </w:pPr>
    </w:p>
    <w:p w14:paraId="50152C3C" w14:textId="77777777" w:rsidR="00396354" w:rsidRDefault="002130DA">
      <w:pPr>
        <w:pStyle w:val="Textoid2"/>
        <w:rPr>
          <w:lang w:val="en-US"/>
        </w:rPr>
      </w:pPr>
      <w:r>
        <w:rPr>
          <w:lang w:val="en-US"/>
        </w:rPr>
        <w:tab/>
        <w:t>Responsável pelos contratos de serviços de engenharia, materiais e equipamentos necessários para a expansão da rede FTTH.</w:t>
      </w:r>
    </w:p>
    <w:p w14:paraId="574EEBB0" w14:textId="77777777" w:rsidR="00396354" w:rsidRDefault="002130DA">
      <w:pPr>
        <w:pStyle w:val="Textoid2"/>
        <w:rPr>
          <w:lang w:val="en-US"/>
        </w:rPr>
      </w:pPr>
      <w:r>
        <w:rPr>
          <w:lang w:val="en-US"/>
        </w:rPr>
        <w:tab/>
        <w:t>Orçamento de 80 milhões de reais.</w:t>
      </w:r>
    </w:p>
    <w:p w14:paraId="09B49C60" w14:textId="77777777" w:rsidR="00396354" w:rsidRDefault="002130DA">
      <w:pPr>
        <w:pStyle w:val="Textoid2"/>
        <w:rPr>
          <w:lang w:val="en-US"/>
        </w:rPr>
      </w:pPr>
      <w:r>
        <w:rPr>
          <w:lang w:val="en-US"/>
        </w:rPr>
        <w:tab/>
        <w:t>Fornecedores estratégicos: HUAWEI, FIBERHOME, SUMITOMO, FURUKAWA, CISCO, FONNET</w:t>
      </w:r>
    </w:p>
    <w:p w14:paraId="70DFD5C1" w14:textId="77777777" w:rsidR="00396354" w:rsidRDefault="002130DA">
      <w:pPr>
        <w:pStyle w:val="Textoid2"/>
        <w:rPr>
          <w:lang w:val="en-US"/>
        </w:rPr>
      </w:pPr>
      <w:r>
        <w:rPr>
          <w:lang w:val="en-US"/>
        </w:rPr>
        <w:tab/>
        <w:t>Apoio a projetos de terceirização (in) e tomada de decisões.</w:t>
      </w:r>
    </w:p>
    <w:p w14:paraId="561846DF" w14:textId="77777777" w:rsidR="00396354" w:rsidRDefault="002130DA">
      <w:pPr>
        <w:pStyle w:val="Textoid2"/>
        <w:rPr>
          <w:lang w:val="en-US"/>
        </w:rPr>
      </w:pPr>
      <w:r>
        <w:rPr>
          <w:lang w:val="en-US"/>
        </w:rPr>
        <w:tab/>
      </w:r>
    </w:p>
    <w:p w14:paraId="7C63B94B" w14:textId="77777777" w:rsidR="00396354" w:rsidRDefault="002130DA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en-US"/>
        </w:rPr>
        <w:tab/>
      </w:r>
      <w:r>
        <w:rPr>
          <w:rFonts w:ascii="Calibri" w:hAnsi="Calibri" w:cs="Calibri"/>
          <w:b/>
          <w:sz w:val="22"/>
          <w:szCs w:val="22"/>
        </w:rPr>
        <w:t>Principais casos de sucesso:</w:t>
      </w:r>
    </w:p>
    <w:p w14:paraId="18C85BBF" w14:textId="77777777" w:rsidR="00396354" w:rsidRDefault="002130DA">
      <w:pPr>
        <w:pStyle w:val="PargrafodaLista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Arial" w:eastAsia="Arial Unicode MS" w:hAnsi="Arial"/>
          <w:lang w:val="en-US" w:eastAsia="en-US"/>
        </w:rPr>
      </w:pPr>
      <w:r>
        <w:rPr>
          <w:rFonts w:ascii="Arial" w:eastAsia="Arial Unicode MS" w:hAnsi="Arial"/>
          <w:lang w:val="en-US" w:eastAsia="en-US"/>
        </w:rPr>
        <w:t>Processo de licitação com economia de aproximadamente 10% (cerca de R$ 350 mil) nos equipamentos e materiais utilizados na parte mais importante da rede principal.</w:t>
      </w:r>
    </w:p>
    <w:p w14:paraId="59747EA2" w14:textId="77777777" w:rsidR="00396354" w:rsidRDefault="00396354">
      <w:pPr>
        <w:pStyle w:val="Textoid2"/>
        <w:rPr>
          <w:lang w:val="en-US"/>
        </w:rPr>
      </w:pPr>
    </w:p>
    <w:p w14:paraId="652AFB4B" w14:textId="77777777" w:rsidR="00396354" w:rsidRDefault="002130DA">
      <w:pPr>
        <w:tabs>
          <w:tab w:val="right" w:pos="10204"/>
        </w:tabs>
      </w:pPr>
      <w:r>
        <w:rPr>
          <w:rFonts w:ascii="Calibri" w:hAnsi="Calibri"/>
          <w:b/>
          <w:sz w:val="22"/>
          <w:szCs w:val="22"/>
        </w:rPr>
        <w:t xml:space="preserve">INPLENITUS </w:t>
      </w:r>
      <w:r>
        <w:rPr>
          <w:rFonts w:ascii="Calibri" w:hAnsi="Calibri" w:cs="Calibri"/>
          <w:b/>
          <w:sz w:val="22"/>
          <w:szCs w:val="22"/>
        </w:rPr>
        <w:t>(São Paulo, BRASIL)</w:t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>
        <w:rPr>
          <w:rFonts w:ascii="Calibri" w:hAnsi="Calibri"/>
          <w:b/>
          <w:sz w:val="22"/>
          <w:szCs w:val="22"/>
        </w:rPr>
        <w:t>09/2016 – 12/2019</w:t>
      </w:r>
    </w:p>
    <w:p w14:paraId="3CF76269" w14:textId="77777777" w:rsidR="00396354" w:rsidRDefault="002130DA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Comprador SR DIRETO / INDIRETO</w:t>
      </w:r>
    </w:p>
    <w:p w14:paraId="79871AC7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</w:rPr>
      </w:pPr>
    </w:p>
    <w:p w14:paraId="4F1B2CD1" w14:textId="77777777" w:rsidR="00396354" w:rsidRDefault="002130DA">
      <w:pPr>
        <w:pStyle w:val="Textoid2"/>
        <w:ind w:left="720"/>
        <w:rPr>
          <w:lang w:val="en-US"/>
        </w:rPr>
      </w:pPr>
      <w:bookmarkStart w:id="0" w:name="_Hlk110960815"/>
      <w:r>
        <w:rPr>
          <w:lang w:val="en-US"/>
        </w:rPr>
        <w:t>Compras diretas e indiretas, incluindo a terceirização de serviços para os departamentos da empresa.</w:t>
      </w:r>
    </w:p>
    <w:p w14:paraId="609336C0" w14:textId="77777777" w:rsidR="00396354" w:rsidRDefault="002130DA">
      <w:pPr>
        <w:pStyle w:val="Textoid2"/>
        <w:ind w:left="720"/>
        <w:rPr>
          <w:lang w:val="en-US"/>
        </w:rPr>
      </w:pPr>
      <w:r>
        <w:rPr>
          <w:lang w:val="en-US"/>
        </w:rPr>
        <w:t>Planejamento de compras de CAPEX e OPEX</w:t>
      </w:r>
    </w:p>
    <w:p w14:paraId="0AA84203" w14:textId="77777777" w:rsidR="00396354" w:rsidRDefault="002130DA">
      <w:pPr>
        <w:pStyle w:val="Textoid2"/>
        <w:ind w:left="720"/>
        <w:rPr>
          <w:lang w:val="en-US"/>
        </w:rPr>
      </w:pPr>
      <w:r>
        <w:rPr>
          <w:lang w:val="en-US"/>
        </w:rPr>
        <w:t>Desenvolvimento e gestão de fornecedores</w:t>
      </w:r>
    </w:p>
    <w:p w14:paraId="73F933E5" w14:textId="77777777" w:rsidR="00396354" w:rsidRDefault="002130DA">
      <w:pPr>
        <w:pStyle w:val="Textoid2"/>
        <w:ind w:left="720"/>
        <w:rPr>
          <w:lang w:val="en-US"/>
        </w:rPr>
      </w:pPr>
      <w:r>
        <w:rPr>
          <w:lang w:val="en-US"/>
        </w:rPr>
        <w:t>Desenvolvimento de KPIs</w:t>
      </w:r>
    </w:p>
    <w:p w14:paraId="3A48CAFB" w14:textId="77777777" w:rsidR="00396354" w:rsidRDefault="002130DA">
      <w:pPr>
        <w:pStyle w:val="Textoid2"/>
        <w:ind w:left="720"/>
        <w:rPr>
          <w:lang w:val="en-US"/>
        </w:rPr>
      </w:pPr>
      <w:r>
        <w:rPr>
          <w:lang w:val="en-US"/>
        </w:rPr>
        <w:t>Suporte de precificação para o departamento de vendas</w:t>
      </w:r>
    </w:p>
    <w:p w14:paraId="159FE384" w14:textId="77777777" w:rsidR="00396354" w:rsidRDefault="00396354">
      <w:pPr>
        <w:pStyle w:val="Textoid2"/>
        <w:ind w:left="720"/>
        <w:rPr>
          <w:lang w:val="en-US"/>
        </w:rPr>
      </w:pPr>
    </w:p>
    <w:p w14:paraId="31E7FABF" w14:textId="77777777" w:rsidR="00396354" w:rsidRDefault="00396354">
      <w:pPr>
        <w:pStyle w:val="Textoid2"/>
        <w:ind w:left="720"/>
        <w:rPr>
          <w:lang w:val="en-US"/>
        </w:rPr>
      </w:pPr>
    </w:p>
    <w:p w14:paraId="2B8B4947" w14:textId="77777777" w:rsidR="00396354" w:rsidRDefault="002130DA">
      <w:pPr>
        <w:pStyle w:val="Textoid2"/>
        <w:ind w:left="720"/>
      </w:pPr>
      <w:r>
        <w:rPr>
          <w:rFonts w:ascii="Calibri" w:eastAsia="Times New Roman" w:hAnsi="Calibri" w:cs="Calibri"/>
          <w:b/>
          <w:sz w:val="22"/>
          <w:szCs w:val="22"/>
        </w:rPr>
        <w:t>Principal caso de sucesso:</w:t>
      </w:r>
    </w:p>
    <w:p w14:paraId="1987051B" w14:textId="77777777" w:rsidR="00396354" w:rsidRDefault="002130DA">
      <w:pPr>
        <w:pStyle w:val="Textoid2"/>
        <w:numPr>
          <w:ilvl w:val="0"/>
          <w:numId w:val="4"/>
        </w:numPr>
        <w:rPr>
          <w:lang w:val="en-US"/>
        </w:rPr>
      </w:pPr>
      <w:r>
        <w:rPr>
          <w:lang w:val="en-US"/>
        </w:rPr>
        <w:t>Estruturação e desenvolvimento da área de compras na empresa.</w:t>
      </w:r>
    </w:p>
    <w:p w14:paraId="6BDBAE41" w14:textId="77777777" w:rsidR="00396354" w:rsidRDefault="00396354">
      <w:pPr>
        <w:pStyle w:val="Textoid2"/>
        <w:ind w:left="720"/>
        <w:rPr>
          <w:lang w:val="en-US"/>
        </w:rPr>
      </w:pPr>
    </w:p>
    <w:p w14:paraId="65B8DE76" w14:textId="77777777" w:rsidR="00396354" w:rsidRDefault="00396354">
      <w:pPr>
        <w:pStyle w:val="Textoid2"/>
        <w:rPr>
          <w:lang w:val="en-US"/>
        </w:rPr>
      </w:pPr>
    </w:p>
    <w:bookmarkEnd w:id="0"/>
    <w:p w14:paraId="003B2F76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05"/>
        </w:tabs>
        <w:rPr>
          <w:rFonts w:ascii="Calibri" w:hAnsi="Calibri"/>
          <w:b/>
          <w:lang w:val="en-US"/>
        </w:rPr>
      </w:pPr>
    </w:p>
    <w:p w14:paraId="79986621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05"/>
        </w:tabs>
        <w:rPr>
          <w:rFonts w:ascii="Calibri" w:hAnsi="Calibri"/>
          <w:b/>
          <w:lang w:val="en-US"/>
        </w:rPr>
      </w:pPr>
    </w:p>
    <w:p w14:paraId="6692FCE5" w14:textId="77777777" w:rsidR="00396354" w:rsidRDefault="002130DA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05"/>
        </w:tabs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 xml:space="preserve">ARSAT (Buenos Aires, ARG) </w:t>
      </w:r>
      <w:r>
        <w:rPr>
          <w:rFonts w:ascii="Calibri" w:hAnsi="Calibri"/>
          <w:b/>
          <w:lang w:val="en-US"/>
        </w:rPr>
        <w:tab/>
      </w:r>
      <w:bookmarkStart w:id="1" w:name="_Hlk110960994"/>
      <w:r>
        <w:rPr>
          <w:rFonts w:ascii="Calibri" w:hAnsi="Calibri"/>
          <w:b/>
          <w:lang w:val="en-US"/>
        </w:rPr>
        <w:t>01/2013 - 03/2016</w:t>
      </w:r>
      <w:bookmarkEnd w:id="1"/>
    </w:p>
    <w:p w14:paraId="2FFCBD7A" w14:textId="77777777" w:rsidR="00396354" w:rsidRDefault="002130DA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  <w:lang w:val="en-US"/>
        </w:rPr>
      </w:pPr>
      <w:bookmarkStart w:id="2" w:name="_Hlk110961116"/>
      <w:r>
        <w:rPr>
          <w:rFonts w:ascii="Calibri" w:hAnsi="Calibri"/>
          <w:b/>
          <w:i/>
          <w:lang w:val="en-US"/>
        </w:rPr>
        <w:t>Supervisor de planejamento de suprimentos</w:t>
      </w:r>
    </w:p>
    <w:p w14:paraId="0DFDB476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  <w:lang w:val="en-US"/>
        </w:rPr>
      </w:pPr>
    </w:p>
    <w:bookmarkEnd w:id="2"/>
    <w:p w14:paraId="5900BCC0" w14:textId="77777777" w:rsidR="00396354" w:rsidRDefault="002130DA">
      <w:pPr>
        <w:pStyle w:val="Textoid2"/>
        <w:rPr>
          <w:lang w:val="en-US"/>
        </w:rPr>
      </w:pPr>
      <w:r>
        <w:rPr>
          <w:rFonts w:ascii="Calibri" w:hAnsi="Calibri"/>
          <w:b/>
          <w:lang w:val="en-US"/>
        </w:rPr>
        <w:t xml:space="preserve">HUAWEI TECHNOLOGIES (Buenos Aires, ARG) </w:t>
      </w:r>
      <w:r>
        <w:rPr>
          <w:rFonts w:ascii="Calibri" w:hAnsi="Calibri"/>
          <w:b/>
          <w:lang w:val="en-US"/>
        </w:rPr>
        <w:tab/>
        <w:t>04/2007 - 11/2012</w:t>
      </w:r>
    </w:p>
    <w:p w14:paraId="0C560033" w14:textId="77777777" w:rsidR="00396354" w:rsidRDefault="002130DA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>Supervisor de Compras – Diretas e Indiretas</w:t>
      </w:r>
    </w:p>
    <w:p w14:paraId="5A524DF6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  <w:lang w:val="en-US"/>
        </w:rPr>
      </w:pPr>
    </w:p>
    <w:p w14:paraId="2285C15E" w14:textId="77777777" w:rsidR="00396354" w:rsidRDefault="002130DA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05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TELEFÓNICA (Buenos Aires, ARG) </w:t>
      </w:r>
      <w:r>
        <w:rPr>
          <w:rFonts w:ascii="Calibri" w:hAnsi="Calibri"/>
          <w:b/>
        </w:rPr>
        <w:tab/>
        <w:t>04/2006 - 03/2007</w:t>
      </w:r>
    </w:p>
    <w:p w14:paraId="0057F550" w14:textId="77777777" w:rsidR="00396354" w:rsidRDefault="002130DA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Gestor de projeto</w:t>
      </w:r>
    </w:p>
    <w:p w14:paraId="496AC073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</w:rPr>
      </w:pPr>
    </w:p>
    <w:p w14:paraId="1F65D313" w14:textId="77777777" w:rsidR="00396354" w:rsidRDefault="002130DA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right" w:pos="10205"/>
        </w:tabs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 xml:space="preserve">VERIZON BUSINESS (Buenos Aires, ARG) </w:t>
      </w:r>
      <w:r>
        <w:rPr>
          <w:rFonts w:ascii="Calibri" w:hAnsi="Calibri"/>
          <w:b/>
          <w:lang w:val="en-US"/>
        </w:rPr>
        <w:tab/>
        <w:t>06/2002 - 03/2006</w:t>
      </w:r>
    </w:p>
    <w:p w14:paraId="205F32DB" w14:textId="77777777" w:rsidR="00396354" w:rsidRDefault="002130DA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Gestor de projeto</w:t>
      </w:r>
    </w:p>
    <w:p w14:paraId="7F2EC2D0" w14:textId="77777777" w:rsidR="00396354" w:rsidRDefault="00396354">
      <w:pPr>
        <w:pStyle w:val="Padr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i/>
        </w:rPr>
      </w:pPr>
    </w:p>
    <w:p w14:paraId="3FF49BCD" w14:textId="77777777" w:rsidR="00396354" w:rsidRDefault="00396354">
      <w:pPr>
        <w:pStyle w:val="Textoid2"/>
      </w:pPr>
    </w:p>
    <w:p w14:paraId="2609D314" w14:textId="77777777" w:rsidR="00396354" w:rsidRDefault="00396354">
      <w:pPr>
        <w:pStyle w:val="Textoid2"/>
      </w:pPr>
    </w:p>
    <w:sectPr w:rsidR="00396354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1D90"/>
    <w:multiLevelType w:val="multilevel"/>
    <w:tmpl w:val="10071D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087543"/>
    <w:multiLevelType w:val="multilevel"/>
    <w:tmpl w:val="12087543"/>
    <w:lvl w:ilvl="0"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4043514"/>
    <w:multiLevelType w:val="multilevel"/>
    <w:tmpl w:val="34043514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5D2C35AA"/>
    <w:multiLevelType w:val="multilevel"/>
    <w:tmpl w:val="5D2C35AA"/>
    <w:lvl w:ilvl="0"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93962346">
    <w:abstractNumId w:val="1"/>
  </w:num>
  <w:num w:numId="2" w16cid:durableId="134371055">
    <w:abstractNumId w:val="3"/>
  </w:num>
  <w:num w:numId="3" w16cid:durableId="714238057">
    <w:abstractNumId w:val="2"/>
  </w:num>
  <w:num w:numId="4" w16cid:durableId="83048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9"/>
  <w:autoHyphenation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7F"/>
    <w:rsid w:val="000A6C0E"/>
    <w:rsid w:val="00112CCC"/>
    <w:rsid w:val="0018330F"/>
    <w:rsid w:val="001A1430"/>
    <w:rsid w:val="001A6717"/>
    <w:rsid w:val="001B44DF"/>
    <w:rsid w:val="002130DA"/>
    <w:rsid w:val="00226172"/>
    <w:rsid w:val="002A0E73"/>
    <w:rsid w:val="002A4D6C"/>
    <w:rsid w:val="003145FE"/>
    <w:rsid w:val="00392CE2"/>
    <w:rsid w:val="00396354"/>
    <w:rsid w:val="003E0B55"/>
    <w:rsid w:val="00447F25"/>
    <w:rsid w:val="00475181"/>
    <w:rsid w:val="00523A63"/>
    <w:rsid w:val="00595D51"/>
    <w:rsid w:val="00732FCE"/>
    <w:rsid w:val="008607D7"/>
    <w:rsid w:val="00880796"/>
    <w:rsid w:val="00920A9E"/>
    <w:rsid w:val="00A324C1"/>
    <w:rsid w:val="00B1767F"/>
    <w:rsid w:val="00B3645F"/>
    <w:rsid w:val="00B64595"/>
    <w:rsid w:val="00B85579"/>
    <w:rsid w:val="00BD56EF"/>
    <w:rsid w:val="00C12E1D"/>
    <w:rsid w:val="00C7197D"/>
    <w:rsid w:val="00D05118"/>
    <w:rsid w:val="00D25BCF"/>
    <w:rsid w:val="00D81C8F"/>
    <w:rsid w:val="00DD275F"/>
    <w:rsid w:val="00EB1C28"/>
    <w:rsid w:val="00FC552F"/>
    <w:rsid w:val="48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E0A53"/>
  <w15:docId w15:val="{2A93F885-E7D0-4C4C-B9AF-314D899C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</w:pPr>
    <w:rPr>
      <w:rFonts w:eastAsia="Times New Roman"/>
    </w:rPr>
  </w:style>
  <w:style w:type="paragraph" w:styleId="Ttulo1">
    <w:name w:val="heading 1"/>
    <w:basedOn w:val="Normal"/>
    <w:next w:val="Normal"/>
    <w:uiPriority w:val="9"/>
    <w:qFormat/>
    <w:pPr>
      <w:keepNext/>
      <w:spacing w:line="260" w:lineRule="exact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pBdr>
        <w:bottom w:val="single" w:sz="12" w:space="1" w:color="000000"/>
      </w:pBdr>
      <w:spacing w:line="260" w:lineRule="exact"/>
      <w:jc w:val="both"/>
      <w:outlineLvl w:val="1"/>
    </w:pPr>
    <w:rPr>
      <w:b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hAnsi="Arial"/>
      <w:b/>
      <w:sz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rFonts w:ascii="Arial" w:hAnsi="Arial"/>
      <w:b/>
      <w:i/>
      <w:sz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 Narrow" w:hAnsi="Arial Narrow"/>
      <w:sz w:val="24"/>
    </w:rPr>
  </w:style>
  <w:style w:type="paragraph" w:styleId="Ttulo7">
    <w:name w:val="heading 7"/>
    <w:basedOn w:val="Normal"/>
    <w:next w:val="Normal"/>
    <w:pPr>
      <w:keepNext/>
      <w:tabs>
        <w:tab w:val="left" w:pos="5670"/>
      </w:tabs>
      <w:ind w:left="993"/>
      <w:jc w:val="both"/>
      <w:outlineLvl w:val="6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rPr>
      <w:position w:val="0"/>
      <w:vertAlign w:val="superscript"/>
    </w:rPr>
  </w:style>
  <w:style w:type="character" w:styleId="Forte">
    <w:name w:val="Strong"/>
    <w:rPr>
      <w:b/>
      <w:bCs/>
    </w:rPr>
  </w:style>
  <w:style w:type="character" w:styleId="nfase">
    <w:name w:val="Emphasis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qFormat/>
    <w:pPr>
      <w:jc w:val="both"/>
    </w:pPr>
    <w:rPr>
      <w:sz w:val="26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3"/>
      <w:sz w:val="52"/>
      <w:szCs w:val="52"/>
      <w:lang w:eastAsia="en-US"/>
    </w:rPr>
  </w:style>
  <w:style w:type="paragraph" w:styleId="Textodenotadefim">
    <w:name w:val="endnote text"/>
    <w:basedOn w:val="Normal"/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pPr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eastAsia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ascii="Arial" w:hAnsi="Arial"/>
      <w:sz w:val="22"/>
      <w:lang w:val="pt" w:eastAsia="en-US"/>
    </w:rPr>
  </w:style>
  <w:style w:type="character" w:customStyle="1" w:styleId="testoarticlecategorybox1">
    <w:name w:val="testoarticlecategorybox1"/>
    <w:rPr>
      <w:rFonts w:ascii="Verdana" w:hAnsi="Verdana"/>
      <w:sz w:val="17"/>
      <w:szCs w:val="17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EndnoteTextChar">
    <w:name w:val="Endnote Text Char"/>
    <w:basedOn w:val="Fontepargpadro"/>
  </w:style>
  <w:style w:type="character" w:customStyle="1" w:styleId="FooterChar">
    <w:name w:val="Footer Char"/>
    <w:basedOn w:val="Fontepargpadro"/>
  </w:style>
  <w:style w:type="character" w:customStyle="1" w:styleId="BalloonTextChar">
    <w:name w:val="Balloon Text Char"/>
    <w:basedOn w:val="Fontepargpadro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Fontepargpadro"/>
    <w:rPr>
      <w:rFonts w:ascii="Cambria" w:hAnsi="Cambria"/>
      <w:color w:val="17365D"/>
      <w:spacing w:val="5"/>
      <w:kern w:val="3"/>
      <w:sz w:val="52"/>
      <w:szCs w:val="52"/>
      <w:lang w:val="pt" w:eastAsia="en-US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paragraph" w:customStyle="1" w:styleId="Padro">
    <w:name w:val="Padrão"/>
    <w:pPr>
      <w:pBdr>
        <w:top w:val="single" w:sz="2" w:space="31" w:color="FFFFFF"/>
        <w:left w:val="single" w:sz="2" w:space="31" w:color="FFFFFF"/>
        <w:bottom w:val="single" w:sz="2" w:space="31" w:color="FFFFFF"/>
        <w:right w:val="single" w:sz="2" w:space="31" w:color="FFFFFF"/>
      </w:pBdr>
      <w:suppressAutoHyphens/>
      <w:autoSpaceDN w:val="0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Corpo">
    <w:name w:val="Corpo"/>
    <w:pPr>
      <w:pBdr>
        <w:top w:val="single" w:sz="2" w:space="31" w:color="FFFFFF"/>
        <w:left w:val="single" w:sz="2" w:space="31" w:color="FFFFFF"/>
        <w:bottom w:val="single" w:sz="2" w:space="31" w:color="FFFFFF"/>
        <w:right w:val="single" w:sz="2" w:space="31" w:color="FFFFFF"/>
      </w:pBdr>
      <w:suppressAutoHyphens/>
      <w:autoSpaceDN w:val="0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Textoid2">
    <w:name w:val="Texto id2"/>
    <w:basedOn w:val="Normal"/>
    <w:autoRedefine/>
    <w:pPr>
      <w:spacing w:line="276" w:lineRule="auto"/>
      <w:ind w:left="360" w:hanging="360"/>
      <w:jc w:val="both"/>
    </w:pPr>
    <w:rPr>
      <w:rFonts w:ascii="Arial" w:eastAsia="Arial Unicode MS" w:hAnsi="Arial"/>
      <w:lang w:eastAsia="en-US"/>
    </w:rPr>
  </w:style>
  <w:style w:type="character" w:customStyle="1" w:styleId="Mencinsinresolver1">
    <w:name w:val="Mención sin resolver1"/>
    <w:basedOn w:val="Fontepargpadr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pgamondes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5973</Characters>
  <Application>Microsoft Office Word</Application>
  <DocSecurity>0</DocSecurity>
  <Lines>49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José Sarmento</dc:title>
  <dc:creator>Lens &amp; Minarelli</dc:creator>
  <cp:lastModifiedBy>Juan Pedro Gamondés</cp:lastModifiedBy>
  <cp:revision>2</cp:revision>
  <cp:lastPrinted>2012-04-04T14:18:00Z</cp:lastPrinted>
  <dcterms:created xsi:type="dcterms:W3CDTF">2026-03-22T13:06:00Z</dcterms:created>
  <dcterms:modified xsi:type="dcterms:W3CDTF">2026-03-22T13:06:00Z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AD24705984874060B274EB605ABCD92E_13</vt:lpwstr>
  </property>
</Properties>
</file>